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遊戲名稱：蜥蓋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遊戲時間：5-30分鐘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遊戲人數：2-3人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遊戲建議年齡：6歲以上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創作團隊：臺北市立大學 學習與媒材設計學系 陳品、許乃方、蘇佩恩、游筱涵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指導老師：臺北市立大學 學習與媒材設計學系 陳昱宏 教授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蜥蜴特性</w:t>
      </w:r>
    </w:p>
    <w:p w:rsidR="00000000" w:rsidDel="00000000" w:rsidP="00000000" w:rsidRDefault="00000000" w:rsidRPr="00000000" w14:paraId="00000009">
      <w:pPr>
        <w:ind w:left="480" w:firstLine="480"/>
        <w:rPr/>
      </w:pPr>
      <w:r w:rsidDel="00000000" w:rsidR="00000000" w:rsidRPr="00000000">
        <w:rPr>
          <w:rtl w:val="0"/>
        </w:rPr>
        <w:t xml:space="preserve">側斑猶他蜥為了適應北美洲多變的環境，演化出了類似剪刀石頭布的頻率依賴選擇現象，共有三種型態與各自對應的生存策略，分別為藍喉側斑猶他蜥（簡稱：藍喉）、橘喉側斑猶他蜥（簡稱：橘喉）、黃喉側斑猶他蜥（簡稱：黃喉）。 </w:t>
      </w:r>
    </w:p>
    <w:p w:rsidR="00000000" w:rsidDel="00000000" w:rsidP="00000000" w:rsidRDefault="00000000" w:rsidRPr="00000000" w14:paraId="0000000A">
      <w:pPr>
        <w:ind w:left="480"/>
        <w:rPr/>
      </w:pPr>
      <w:r w:rsidDel="00000000" w:rsidR="00000000" w:rsidRPr="00000000">
        <w:rPr>
          <w:rtl w:val="0"/>
        </w:rPr>
        <w:t xml:space="preserve">藍喉──伴侶保護（剪刀）：三者之中體型與力量中等的蜥蜴，擁有穩定的婚姻關係，一生只結交一位伴侶，因此可以發現黃喉的偷襲並侵占黃喉土地；但卻阻擋不了強壯橘喉的侵略。</w:t>
      </w:r>
    </w:p>
    <w:p w:rsidR="00000000" w:rsidDel="00000000" w:rsidP="00000000" w:rsidRDefault="00000000" w:rsidRPr="00000000" w14:paraId="0000000B">
      <w:pPr>
        <w:ind w:left="480"/>
        <w:rPr/>
      </w:pPr>
      <w:r w:rsidDel="00000000" w:rsidR="00000000" w:rsidRPr="00000000">
        <w:rPr>
          <w:rtl w:val="0"/>
        </w:rPr>
        <w:t xml:space="preserve">橘喉──武力侵略（石頭）：三者之中體型最大最強壯的蜥蜴，會為了獲得更多伴侶而去侵略藍喉的土地；但會因為擁有太多伴侶而忽略神似雌性的瘦小黃喉偷襲。</w:t>
      </w:r>
    </w:p>
    <w:p w:rsidR="00000000" w:rsidDel="00000000" w:rsidP="00000000" w:rsidRDefault="00000000" w:rsidRPr="00000000" w14:paraId="0000000C">
      <w:pPr>
        <w:ind w:left="480"/>
        <w:rPr/>
      </w:pPr>
      <w:r w:rsidDel="00000000" w:rsidR="00000000" w:rsidRPr="00000000">
        <w:rPr>
          <w:rtl w:val="0"/>
        </w:rPr>
        <w:t xml:space="preserve">黃喉──潛入偷襲（布）：三者之中體型最小最虛弱的蜥蜴，因長得像雌性而常偷偷潛入並侵占伴侶過多的橘喉土地；但由於藍喉只有一名伴侶所以會暴露身分而被趕跑。</w:t>
      </w:r>
    </w:p>
    <w:p w:rsidR="00000000" w:rsidDel="00000000" w:rsidP="00000000" w:rsidRDefault="00000000" w:rsidRPr="00000000" w14:paraId="0000000D">
      <w:pPr>
        <w:ind w:left="480" w:firstLine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遊戲設定</w:t>
      </w:r>
    </w:p>
    <w:p w:rsidR="00000000" w:rsidDel="00000000" w:rsidP="00000000" w:rsidRDefault="00000000" w:rsidRPr="00000000" w14:paraId="0000000F">
      <w:pPr>
        <w:ind w:left="480" w:firstLine="480"/>
        <w:rPr/>
      </w:pPr>
      <w:r w:rsidDel="00000000" w:rsidR="00000000" w:rsidRPr="00000000">
        <w:rPr>
          <w:rtl w:val="0"/>
        </w:rPr>
        <w:t xml:space="preserve">繁殖季節到來，雄性側斑猶他蜥將為了爭奪生存的土地與繁衍後代的配偶，展開一場前所未知的爭奪戰，當其中一種雄性側斑猶他蜥擁有5格連在一起的土地時，即成為該島嶼的王者。</w:t>
      </w:r>
    </w:p>
    <w:p w:rsidR="00000000" w:rsidDel="00000000" w:rsidP="00000000" w:rsidRDefault="00000000" w:rsidRPr="00000000" w14:paraId="00000010">
      <w:pPr>
        <w:ind w:left="480" w:firstLine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遊戲配件介紹：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4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51張玩家手牌：</w:t>
      </w:r>
    </w:p>
    <w:p w:rsidR="00000000" w:rsidDel="00000000" w:rsidP="00000000" w:rsidRDefault="00000000" w:rsidRPr="00000000" w14:paraId="00000013">
      <w:pPr>
        <w:ind w:left="240"/>
        <w:rPr/>
      </w:pPr>
      <w:r w:rsidDel="00000000" w:rsidR="00000000" w:rsidRPr="00000000">
        <w:rPr>
          <w:rtl w:val="0"/>
        </w:rPr>
        <w:t xml:space="preserve">（橘橘X2、藍藍X2、黃黃X2、橘藍X15、橘黃X15、藍黃X15）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4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3張角色卡：（橘X1、藍X1、黃X1）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遊戲的起始設置：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4" w:right="0" w:hanging="4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從角色卡中抽選角色。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4" w:right="0" w:hanging="4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一人抽取6張玩家手牌，剩餘牌卡放置一旁作為抽取牌堆。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4" w:right="0" w:hanging="4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年紀最小者為起始者。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遊戲過程：</w:t>
      </w:r>
    </w:p>
    <w:p w:rsidR="00000000" w:rsidDel="00000000" w:rsidP="00000000" w:rsidRDefault="00000000" w:rsidRPr="00000000" w14:paraId="0000001F">
      <w:pPr>
        <w:ind w:left="480" w:firstLine="480"/>
        <w:rPr/>
      </w:pPr>
      <w:r w:rsidDel="00000000" w:rsidR="00000000" w:rsidRPr="00000000">
        <w:rPr>
          <w:rtl w:val="0"/>
        </w:rPr>
        <w:t xml:space="preserve">每回合由起始玩家開始，順時針輪流出一張牌（牌與牌須至少有一格相接），出完牌後須抽一張牌，持續進行直到有人獲勝為止。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遊戲規則：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藍喉可以覆蓋黃喉，黃喉可以覆蓋橘喉，橘喉可以覆蓋藍喉。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Fonts w:ascii="細明體" w:cs="細明體" w:eastAsia="細明體" w:hAnsi="細明體"/>
        </w:rPr>
        <w:drawing>
          <wp:inline distB="0" distT="0" distL="0" distR="0">
            <wp:extent cx="1189424" cy="493484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9424" cy="4934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Fonts w:ascii="細明體" w:cs="細明體" w:eastAsia="細明體" w:hAnsi="細明體"/>
        </w:rPr>
        <w:drawing>
          <wp:inline distB="0" distT="0" distL="0" distR="0">
            <wp:extent cx="1212774" cy="489949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2774" cy="4899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Fonts w:ascii="細明體" w:cs="細明體" w:eastAsia="細明體" w:hAnsi="細明體"/>
        </w:rPr>
        <w:drawing>
          <wp:inline distB="0" distT="0" distL="0" distR="0">
            <wp:extent cx="1225562" cy="528366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5562" cy="5283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兩格同色卡牌不可以完全覆蓋兩格同色卡牌（如橘橘覆蓋藍藍、藍藍覆蓋黃黃、黃黃覆蓋橘橘）。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/>
        <w:drawing>
          <wp:inline distB="0" distT="0" distL="0" distR="0">
            <wp:extent cx="1412430" cy="953489"/>
            <wp:effectExtent b="0" l="0" r="0" t="0"/>
            <wp:docPr id="11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2430" cy="9534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/>
        <w:drawing>
          <wp:inline distB="0" distT="0" distL="0" distR="0">
            <wp:extent cx="1284888" cy="750621"/>
            <wp:effectExtent b="0" l="0" r="0" t="0"/>
            <wp:docPr id="1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4888" cy="7506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/>
        <w:drawing>
          <wp:inline distB="0" distT="0" distL="0" distR="0">
            <wp:extent cx="1199544" cy="825354"/>
            <wp:effectExtent b="0" l="0" r="0" t="0"/>
            <wp:docPr id="1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9544" cy="8253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當牌桌上有6張卡牌時，執行第7張的玩家才能開始覆蓋其他卡牌。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/>
        <w:drawing>
          <wp:inline distB="0" distT="0" distL="0" distR="0">
            <wp:extent cx="3441777" cy="2799238"/>
            <wp:effectExtent b="0" l="0" r="0" t="0"/>
            <wp:docPr id="1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1777" cy="2799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當五格同樣顏色的蜥蜴連成一條線（直、橫、斜）時，該顏色蜥蜴獲勝。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1103987" cy="1727205"/>
            <wp:effectExtent b="0" l="0" r="0" t="0"/>
            <wp:docPr id="1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3987" cy="17272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2008968" cy="1094978"/>
            <wp:effectExtent b="0" l="0" r="0" t="0"/>
            <wp:docPr id="1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8968" cy="10949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622554" cy="1592609"/>
            <wp:effectExtent b="0" l="0" r="0" t="0"/>
            <wp:docPr id="1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2554" cy="15926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215900</wp:posOffset>
                </wp:positionV>
                <wp:extent cx="439419" cy="32956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31053" y="3619980"/>
                          <a:ext cx="429894" cy="320040"/>
                        </a:xfrm>
                        <a:custGeom>
                          <a:rect b="b" l="l" r="r" t="t"/>
                          <a:pathLst>
                            <a:path extrusionOk="0" h="320040" w="429894">
                              <a:moveTo>
                                <a:pt x="0" y="0"/>
                              </a:moveTo>
                              <a:lnTo>
                                <a:pt x="0" y="320040"/>
                              </a:lnTo>
                              <a:lnTo>
                                <a:pt x="429894" y="320040"/>
                              </a:lnTo>
                              <a:lnTo>
                                <a:pt x="429894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直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215900</wp:posOffset>
                </wp:positionV>
                <wp:extent cx="439419" cy="329565"/>
                <wp:effectExtent b="0" l="0" r="0" t="0"/>
                <wp:wrapNone/>
                <wp:docPr id="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9419" cy="3295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1320800</wp:posOffset>
                </wp:positionH>
                <wp:positionV relativeFrom="paragraph">
                  <wp:posOffset>215900</wp:posOffset>
                </wp:positionV>
                <wp:extent cx="439419" cy="32956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31053" y="3619980"/>
                          <a:ext cx="429894" cy="320040"/>
                        </a:xfrm>
                        <a:custGeom>
                          <a:rect b="b" l="l" r="r" t="t"/>
                          <a:pathLst>
                            <a:path extrusionOk="0" h="320040" w="429894">
                              <a:moveTo>
                                <a:pt x="0" y="0"/>
                              </a:moveTo>
                              <a:lnTo>
                                <a:pt x="0" y="320040"/>
                              </a:lnTo>
                              <a:lnTo>
                                <a:pt x="429894" y="320040"/>
                              </a:lnTo>
                              <a:lnTo>
                                <a:pt x="429894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橫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1320800</wp:posOffset>
                </wp:positionH>
                <wp:positionV relativeFrom="paragraph">
                  <wp:posOffset>215900</wp:posOffset>
                </wp:positionV>
                <wp:extent cx="439419" cy="329565"/>
                <wp:effectExtent b="0" l="0" r="0" t="0"/>
                <wp:wrapNone/>
                <wp:docPr id="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9419" cy="3295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215900</wp:posOffset>
                </wp:positionV>
                <wp:extent cx="439419" cy="32956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31053" y="3619980"/>
                          <a:ext cx="429894" cy="320040"/>
                        </a:xfrm>
                        <a:custGeom>
                          <a:rect b="b" l="l" r="r" t="t"/>
                          <a:pathLst>
                            <a:path extrusionOk="0" h="320040" w="429894">
                              <a:moveTo>
                                <a:pt x="0" y="0"/>
                              </a:moveTo>
                              <a:lnTo>
                                <a:pt x="0" y="320040"/>
                              </a:lnTo>
                              <a:lnTo>
                                <a:pt x="429894" y="320040"/>
                              </a:lnTo>
                              <a:lnTo>
                                <a:pt x="429894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斜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215900</wp:posOffset>
                </wp:positionV>
                <wp:extent cx="439419" cy="329565"/>
                <wp:effectExtent b="0" l="0" r="0" t="0"/>
                <wp:wrapNone/>
                <wp:docPr id="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9419" cy="3295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190500</wp:posOffset>
                </wp:positionV>
                <wp:extent cx="1514475" cy="15716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flipH="1">
                          <a:off x="4617338" y="3022763"/>
                          <a:ext cx="1457325" cy="1514475"/>
                        </a:xfrm>
                        <a:custGeom>
                          <a:rect b="b" l="l" r="r" t="t"/>
                          <a:pathLst>
                            <a:path extrusionOk="0" h="1514475" w="1457325">
                              <a:moveTo>
                                <a:pt x="0" y="0"/>
                              </a:moveTo>
                              <a:lnTo>
                                <a:pt x="1457325" y="15144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571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190500</wp:posOffset>
                </wp:positionV>
                <wp:extent cx="1514475" cy="1571625"/>
                <wp:effectExtent b="0" l="0" r="0" t="0"/>
                <wp:wrapNone/>
                <wp:docPr id="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1571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1193800</wp:posOffset>
                </wp:positionV>
                <wp:extent cx="1543050" cy="571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574475" y="3780000"/>
                          <a:ext cx="1543050" cy="0"/>
                        </a:xfrm>
                        <a:custGeom>
                          <a:rect b="b" l="l" r="r" t="t"/>
                          <a:pathLst>
                            <a:path extrusionOk="0" h="1" w="1543050">
                              <a:moveTo>
                                <a:pt x="0" y="0"/>
                              </a:moveTo>
                              <a:lnTo>
                                <a:pt x="15430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571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1193800</wp:posOffset>
                </wp:positionV>
                <wp:extent cx="1543050" cy="57150"/>
                <wp:effectExtent b="0" l="0" r="0" t="0"/>
                <wp:wrapNone/>
                <wp:docPr id="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57150" cy="15906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46000" y="2984663"/>
                          <a:ext cx="0" cy="1590675"/>
                        </a:xfrm>
                        <a:custGeom>
                          <a:rect b="b" l="l" r="r" t="t"/>
                          <a:pathLst>
                            <a:path extrusionOk="0" h="1590675" w="1">
                              <a:moveTo>
                                <a:pt x="0" y="0"/>
                              </a:moveTo>
                              <a:lnTo>
                                <a:pt x="0" y="15906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571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57150" cy="1590675"/>
                <wp:effectExtent b="0" l="0" r="0" t="0"/>
                <wp:wrapNone/>
                <wp:docPr id="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1590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當所有人的手牌都出完，但未決出勝負時，從場上卡牌中（兩格皆未被覆蓋的卡牌）選取一張牌移動至想要的位置，直到分出勝負為止。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參考資料：</w:t>
      </w:r>
    </w:p>
    <w:p w:rsidR="00000000" w:rsidDel="00000000" w:rsidP="00000000" w:rsidRDefault="00000000" w:rsidRPr="00000000" w14:paraId="00000032">
      <w:pPr>
        <w:rPr>
          <w:rFonts w:ascii="細明體" w:cs="細明體" w:eastAsia="細明體" w:hAnsi="細明體"/>
        </w:rPr>
      </w:pPr>
      <w:hyperlink r:id="rId22">
        <w:r w:rsidDel="00000000" w:rsidR="00000000" w:rsidRPr="00000000">
          <w:rPr>
            <w:rFonts w:ascii="細明體" w:cs="細明體" w:eastAsia="細明體" w:hAnsi="細明體"/>
            <w:color w:val="0563c1"/>
            <w:u w:val="single"/>
            <w:rtl w:val="0"/>
          </w:rPr>
          <w:t xml:space="preserve">Evolutionary physiology of side-blotched lizards: correlational selection on performance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細明體" w:cs="細明體" w:eastAsia="細明體" w:hAnsi="細明體"/>
        </w:rPr>
      </w:pPr>
      <w:r w:rsidDel="00000000" w:rsidR="00000000" w:rsidRPr="00000000">
        <w:rPr/>
        <w:drawing>
          <wp:inline distB="0" distT="0" distL="0" distR="0">
            <wp:extent cx="4191000" cy="3403600"/>
            <wp:effectExtent b="0" l="0" r="0" t="0"/>
            <wp:docPr descr="the rock-paper-scissors game" id="16" name="image1.gif"/>
            <a:graphic>
              <a:graphicData uri="http://schemas.openxmlformats.org/drawingml/2006/picture">
                <pic:pic>
                  <pic:nvPicPr>
                    <pic:cNvPr descr="the rock-paper-scissors game" id="0" name="image1.gif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40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細明體" w:cs="細明體" w:eastAsia="細明體" w:hAnsi="細明體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細明體" w:cs="細明體" w:eastAsia="細明體" w:hAnsi="細明體"/>
        </w:rPr>
      </w:pPr>
      <w:hyperlink r:id="rId24">
        <w:r w:rsidDel="00000000" w:rsidR="00000000" w:rsidRPr="00000000">
          <w:rPr>
            <w:rFonts w:ascii="細明體" w:cs="細明體" w:eastAsia="細明體" w:hAnsi="細明體"/>
            <w:color w:val="0563c1"/>
            <w:u w:val="single"/>
            <w:rtl w:val="0"/>
          </w:rPr>
          <w:t xml:space="preserve">Common side-blotched lizard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細明體" w:cs="細明體" w:eastAsia="細明體" w:hAnsi="細明體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rPr>
          <w:rFonts w:ascii="細明體" w:cs="細明體" w:eastAsia="細明體" w:hAnsi="細明體"/>
        </w:rPr>
      </w:pPr>
      <w:hyperlink r:id="rId25">
        <w:r w:rsidDel="00000000" w:rsidR="00000000" w:rsidRPr="00000000">
          <w:rPr>
            <w:rFonts w:ascii="細明體" w:cs="細明體" w:eastAsia="細明體" w:hAnsi="細明體"/>
            <w:color w:val="0563c1"/>
            <w:u w:val="single"/>
            <w:rtl w:val="0"/>
          </w:rPr>
          <w:t xml:space="preserve">頻率依賴選擇—Frequency-dependent selection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rPr>
          <w:rFonts w:ascii="細明體" w:cs="細明體" w:eastAsia="細明體" w:hAnsi="細明體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rPr>
          <w:rFonts w:ascii="細明體" w:cs="細明體" w:eastAsia="細明體" w:hAnsi="細明體"/>
        </w:rPr>
      </w:pPr>
      <w:hyperlink r:id="rId26">
        <w:r w:rsidDel="00000000" w:rsidR="00000000" w:rsidRPr="00000000">
          <w:rPr>
            <w:rFonts w:ascii="細明體" w:cs="細明體" w:eastAsia="細明體" w:hAnsi="細明體"/>
            <w:color w:val="0563c1"/>
            <w:u w:val="single"/>
            <w:rtl w:val="0"/>
          </w:rPr>
          <w:t xml:space="preserve">Frequency-dependent selection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細明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64" w:hanging="479.99999999999994"/>
      </w:pPr>
      <w:rPr/>
    </w:lvl>
    <w:lvl w:ilvl="1">
      <w:start w:val="1"/>
      <w:numFmt w:val="decimal"/>
      <w:lvlText w:val="%2、"/>
      <w:lvlJc w:val="left"/>
      <w:pPr>
        <w:ind w:left="1244" w:hanging="480"/>
      </w:pPr>
      <w:rPr/>
    </w:lvl>
    <w:lvl w:ilvl="2">
      <w:start w:val="1"/>
      <w:numFmt w:val="lowerRoman"/>
      <w:lvlText w:val="%3."/>
      <w:lvlJc w:val="right"/>
      <w:pPr>
        <w:ind w:left="1724" w:hanging="480"/>
      </w:pPr>
      <w:rPr/>
    </w:lvl>
    <w:lvl w:ilvl="3">
      <w:start w:val="1"/>
      <w:numFmt w:val="decimal"/>
      <w:lvlText w:val="%4."/>
      <w:lvlJc w:val="left"/>
      <w:pPr>
        <w:ind w:left="2204" w:hanging="480"/>
      </w:pPr>
      <w:rPr/>
    </w:lvl>
    <w:lvl w:ilvl="4">
      <w:start w:val="1"/>
      <w:numFmt w:val="decimal"/>
      <w:lvlText w:val="%5、"/>
      <w:lvlJc w:val="left"/>
      <w:pPr>
        <w:ind w:left="2684" w:hanging="480"/>
      </w:pPr>
      <w:rPr/>
    </w:lvl>
    <w:lvl w:ilvl="5">
      <w:start w:val="1"/>
      <w:numFmt w:val="lowerRoman"/>
      <w:lvlText w:val="%6."/>
      <w:lvlJc w:val="right"/>
      <w:pPr>
        <w:ind w:left="3164" w:hanging="480"/>
      </w:pPr>
      <w:rPr/>
    </w:lvl>
    <w:lvl w:ilvl="6">
      <w:start w:val="1"/>
      <w:numFmt w:val="decimal"/>
      <w:lvlText w:val="%7."/>
      <w:lvlJc w:val="left"/>
      <w:pPr>
        <w:ind w:left="3644" w:hanging="480"/>
      </w:pPr>
      <w:rPr/>
    </w:lvl>
    <w:lvl w:ilvl="7">
      <w:start w:val="1"/>
      <w:numFmt w:val="decimal"/>
      <w:lvlText w:val="%8、"/>
      <w:lvlJc w:val="left"/>
      <w:pPr>
        <w:ind w:left="4124" w:hanging="480"/>
      </w:pPr>
      <w:rPr/>
    </w:lvl>
    <w:lvl w:ilvl="8">
      <w:start w:val="1"/>
      <w:numFmt w:val="lowerRoman"/>
      <w:lvlText w:val="%9."/>
      <w:lvlJc w:val="right"/>
      <w:pPr>
        <w:ind w:left="4604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600" w:hanging="360"/>
      </w:pPr>
      <w:rPr/>
    </w:lvl>
    <w:lvl w:ilvl="1">
      <w:start w:val="1"/>
      <w:numFmt w:val="decimal"/>
      <w:lvlText w:val="%2、"/>
      <w:lvlJc w:val="left"/>
      <w:pPr>
        <w:ind w:left="1200" w:hanging="480"/>
      </w:pPr>
      <w:rPr/>
    </w:lvl>
    <w:lvl w:ilvl="2">
      <w:start w:val="1"/>
      <w:numFmt w:val="lowerRoman"/>
      <w:lvlText w:val="%3."/>
      <w:lvlJc w:val="right"/>
      <w:pPr>
        <w:ind w:left="1680" w:hanging="480"/>
      </w:pPr>
      <w:rPr/>
    </w:lvl>
    <w:lvl w:ilvl="3">
      <w:start w:val="1"/>
      <w:numFmt w:val="decimal"/>
      <w:lvlText w:val="%4."/>
      <w:lvlJc w:val="left"/>
      <w:pPr>
        <w:ind w:left="2160" w:hanging="480"/>
      </w:pPr>
      <w:rPr/>
    </w:lvl>
    <w:lvl w:ilvl="4">
      <w:start w:val="1"/>
      <w:numFmt w:val="decimal"/>
      <w:lvlText w:val="%5、"/>
      <w:lvlJc w:val="left"/>
      <w:pPr>
        <w:ind w:left="2640" w:hanging="480"/>
      </w:pPr>
      <w:rPr/>
    </w:lvl>
    <w:lvl w:ilvl="5">
      <w:start w:val="1"/>
      <w:numFmt w:val="lowerRoman"/>
      <w:lvlText w:val="%6."/>
      <w:lvlJc w:val="right"/>
      <w:pPr>
        <w:ind w:left="3120" w:hanging="480"/>
      </w:pPr>
      <w:rPr/>
    </w:lvl>
    <w:lvl w:ilvl="6">
      <w:start w:val="1"/>
      <w:numFmt w:val="decimal"/>
      <w:lvlText w:val="%7."/>
      <w:lvlJc w:val="left"/>
      <w:pPr>
        <w:ind w:left="3600" w:hanging="480"/>
      </w:pPr>
      <w:rPr/>
    </w:lvl>
    <w:lvl w:ilvl="7">
      <w:start w:val="1"/>
      <w:numFmt w:val="decimal"/>
      <w:lvlText w:val="%8、"/>
      <w:lvlJc w:val="left"/>
      <w:pPr>
        <w:ind w:left="4080" w:hanging="480"/>
      </w:pPr>
      <w:rPr/>
    </w:lvl>
    <w:lvl w:ilvl="8">
      <w:start w:val="1"/>
      <w:numFmt w:val="lowerRoman"/>
      <w:lvlText w:val="%9."/>
      <w:lvlJc w:val="right"/>
      <w:pPr>
        <w:ind w:left="4560" w:hanging="480"/>
      </w:pPr>
      <w:rPr/>
    </w:lvl>
  </w:abstractNum>
  <w:abstractNum w:abstractNumId="3">
    <w:lvl w:ilvl="0">
      <w:start w:val="1"/>
      <w:numFmt w:val="decimal"/>
      <w:lvlText w:val="%1、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5.png"/><Relationship Id="rId22" Type="http://schemas.openxmlformats.org/officeDocument/2006/relationships/hyperlink" Target="http://bio.research.ucsc.edu/~barrylab/Lisa/Pages/research.html" TargetMode="External"/><Relationship Id="rId21" Type="http://schemas.openxmlformats.org/officeDocument/2006/relationships/image" Target="media/image10.png"/><Relationship Id="rId24" Type="http://schemas.openxmlformats.org/officeDocument/2006/relationships/hyperlink" Target="https://en.wikipedia.org/wiki/Common_side-blotched_lizard" TargetMode="External"/><Relationship Id="rId23" Type="http://schemas.openxmlformats.org/officeDocument/2006/relationships/image" Target="media/image1.gif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7.png"/><Relationship Id="rId26" Type="http://schemas.openxmlformats.org/officeDocument/2006/relationships/hyperlink" Target="https://en.wikipedia.org/wiki/Frequency-dependent_selection" TargetMode="External"/><Relationship Id="rId25" Type="http://schemas.openxmlformats.org/officeDocument/2006/relationships/hyperlink" Target="http://kkaazz.blogspot.com/2014/04/frequency-dependent-selection.html" TargetMode="Externa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8.png"/><Relationship Id="rId8" Type="http://schemas.openxmlformats.org/officeDocument/2006/relationships/image" Target="media/image7.png"/><Relationship Id="rId11" Type="http://schemas.openxmlformats.org/officeDocument/2006/relationships/image" Target="media/image4.png"/><Relationship Id="rId10" Type="http://schemas.openxmlformats.org/officeDocument/2006/relationships/image" Target="media/image11.png"/><Relationship Id="rId13" Type="http://schemas.openxmlformats.org/officeDocument/2006/relationships/image" Target="media/image2.png"/><Relationship Id="rId12" Type="http://schemas.openxmlformats.org/officeDocument/2006/relationships/image" Target="media/image5.png"/><Relationship Id="rId15" Type="http://schemas.openxmlformats.org/officeDocument/2006/relationships/image" Target="media/image3.png"/><Relationship Id="rId14" Type="http://schemas.openxmlformats.org/officeDocument/2006/relationships/image" Target="media/image9.png"/><Relationship Id="rId17" Type="http://schemas.openxmlformats.org/officeDocument/2006/relationships/image" Target="media/image16.png"/><Relationship Id="rId16" Type="http://schemas.openxmlformats.org/officeDocument/2006/relationships/image" Target="media/image14.png"/><Relationship Id="rId19" Type="http://schemas.openxmlformats.org/officeDocument/2006/relationships/image" Target="media/image13.png"/><Relationship Id="rId18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